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Unidad de Restitución de Tierras Portales Web, Intranet y Niños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Manual de Usuario Final Portal web - Atención al Ciudadano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sz w:val="20"/>
          <w:rtl w:val="0"/>
        </w:rPr>
        <w:t xml:space="preserve">Tabla de Contenido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Home</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La Unidad</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Información básica del portal estatal</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¿Quiénes somos?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Misión y Visión</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Objetivos y Funciones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Organigrama</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Directorio Entidades del Sector</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Directorio Entidades de Interés </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Subdirectora</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Secretaría General</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Normatividad</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Ofertas de Empleo</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Asignaciones Salariales </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Manual de Funciones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Evaluación del desempeño / Acuerdos de gestión</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Información para población vulnerable</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Programas Sociales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 de Archivo</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Directiva del Sector Agropecuario en materia de Restitución de Tierras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Plan Estratégico Talento Humano</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Planes y proyectos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Planes</w:t>
      </w:r>
    </w:p>
    <w:p w:rsidP="00000000" w:rsidRPr="00000000" w:rsidR="00000000" w:rsidDel="00000000" w:rsidRDefault="00000000">
      <w:pPr>
        <w:ind w:left="360" w:firstLine="0"/>
        <w:contextualSpacing w:val="0"/>
      </w:pPr>
      <w:r w:rsidRPr="00000000" w:rsidR="00000000" w:rsidDel="00000000">
        <w:rPr>
          <w:color w:val="1155cc"/>
          <w:u w:val="single"/>
          <w:rtl w:val="0"/>
        </w:rPr>
        <w:tab/>
        <w:tab/>
        <w:t xml:space="preserve">Plan estratégico</w:t>
      </w:r>
    </w:p>
    <w:p w:rsidP="00000000" w:rsidRPr="00000000" w:rsidR="00000000" w:rsidDel="00000000" w:rsidRDefault="00000000">
      <w:pPr>
        <w:ind w:left="360" w:firstLine="0"/>
        <w:contextualSpacing w:val="0"/>
      </w:pPr>
      <w:r w:rsidRPr="00000000" w:rsidR="00000000" w:rsidDel="00000000">
        <w:rPr>
          <w:color w:val="1155cc"/>
          <w:u w:val="single"/>
          <w:rtl w:val="0"/>
        </w:rPr>
        <w:tab/>
        <w:tab/>
        <w:t xml:space="preserve">Planes de compras</w:t>
        <w:tab/>
      </w:r>
    </w:p>
    <w:p w:rsidP="00000000" w:rsidRPr="00000000" w:rsidR="00000000" w:rsidDel="00000000" w:rsidRDefault="00000000">
      <w:pPr>
        <w:ind w:left="360" w:firstLine="0"/>
        <w:contextualSpacing w:val="0"/>
      </w:pPr>
      <w:r w:rsidRPr="00000000" w:rsidR="00000000" w:rsidDel="00000000">
        <w:rPr>
          <w:color w:val="1155cc"/>
          <w:u w:val="single"/>
          <w:rtl w:val="0"/>
        </w:rPr>
        <w:tab/>
        <w:tab/>
        <w:t xml:space="preserve">Planes de acción</w:t>
      </w:r>
    </w:p>
    <w:p w:rsidP="00000000" w:rsidRPr="00000000" w:rsidR="00000000" w:rsidDel="00000000" w:rsidRDefault="00000000">
      <w:pPr>
        <w:ind w:left="360" w:firstLine="0"/>
        <w:contextualSpacing w:val="0"/>
      </w:pPr>
      <w:r w:rsidRPr="00000000" w:rsidR="00000000" w:rsidDel="00000000">
        <w:rPr>
          <w:color w:val="1155cc"/>
          <w:u w:val="single"/>
          <w:rtl w:val="0"/>
        </w:rPr>
        <w:tab/>
        <w:tab/>
        <w:t xml:space="preserve">Plan de capacitación</w:t>
      </w:r>
    </w:p>
    <w:p w:rsidP="00000000" w:rsidRPr="00000000" w:rsidR="00000000" w:rsidDel="00000000" w:rsidRDefault="00000000">
      <w:pPr>
        <w:ind w:left="360" w:firstLine="0"/>
        <w:contextualSpacing w:val="0"/>
      </w:pPr>
      <w:r w:rsidRPr="00000000" w:rsidR="00000000" w:rsidDel="00000000">
        <w:rPr>
          <w:color w:val="1155cc"/>
          <w:u w:val="single"/>
          <w:rtl w:val="0"/>
        </w:rPr>
        <w:tab/>
        <w:tab/>
        <w:t xml:space="preserve">Otros planes</w:t>
      </w:r>
    </w:p>
    <w:p w:rsidP="00000000" w:rsidRPr="00000000" w:rsidR="00000000" w:rsidDel="00000000" w:rsidRDefault="00000000">
      <w:pPr>
        <w:ind w:left="360" w:firstLine="0"/>
        <w:contextualSpacing w:val="0"/>
      </w:pPr>
      <w:r w:rsidRPr="00000000" w:rsidR="00000000" w:rsidDel="00000000">
        <w:rPr>
          <w:color w:val="1155cc"/>
          <w:u w:val="single"/>
          <w:rtl w:val="0"/>
        </w:rPr>
        <w:tab/>
        <w:tab/>
        <w:t xml:space="preserve">Planes de bienestar</w:t>
      </w:r>
    </w:p>
    <w:p w:rsidP="00000000" w:rsidRPr="00000000" w:rsidR="00000000" w:rsidDel="00000000" w:rsidRDefault="00000000">
      <w:pPr>
        <w:ind w:left="360" w:firstLine="0"/>
        <w:contextualSpacing w:val="0"/>
      </w:pPr>
      <w:r w:rsidRPr="00000000" w:rsidR="00000000" w:rsidDel="00000000">
        <w:rPr>
          <w:color w:val="1155cc"/>
          <w:u w:val="single"/>
          <w:rtl w:val="0"/>
        </w:rPr>
        <w:tab/>
        <w:tab/>
        <w:t xml:space="preserve">Planes anticorrupción</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Programas y proyectos</w:t>
      </w:r>
    </w:p>
    <w:p w:rsidP="00000000" w:rsidRPr="00000000" w:rsidR="00000000" w:rsidDel="00000000" w:rsidRDefault="00000000">
      <w:pPr>
        <w:ind w:left="360" w:firstLine="0"/>
        <w:contextualSpacing w:val="0"/>
      </w:pPr>
      <w:r w:rsidRPr="00000000" w:rsidR="00000000" w:rsidDel="00000000">
        <w:rPr>
          <w:color w:val="1155cc"/>
          <w:u w:val="single"/>
          <w:rtl w:val="0"/>
        </w:rPr>
        <w:tab/>
        <w:tab/>
        <w:t xml:space="preserve">Proyectos 2012</w:t>
      </w:r>
    </w:p>
    <w:p w:rsidP="00000000" w:rsidRPr="00000000" w:rsidR="00000000" w:rsidDel="00000000" w:rsidRDefault="00000000">
      <w:pPr>
        <w:ind w:left="360" w:firstLine="0"/>
        <w:contextualSpacing w:val="0"/>
      </w:pPr>
      <w:r w:rsidRPr="00000000" w:rsidR="00000000" w:rsidDel="00000000">
        <w:rPr>
          <w:color w:val="1155cc"/>
          <w:u w:val="single"/>
          <w:rtl w:val="0"/>
        </w:rPr>
        <w:tab/>
        <w:tab/>
        <w:t xml:space="preserve">Proyectos 2013</w:t>
      </w:r>
    </w:p>
    <w:p w:rsidP="00000000" w:rsidRPr="00000000" w:rsidR="00000000" w:rsidDel="00000000" w:rsidRDefault="00000000">
      <w:pPr>
        <w:ind w:left="360" w:firstLine="0"/>
        <w:contextualSpacing w:val="0"/>
      </w:pPr>
      <w:r w:rsidRPr="00000000" w:rsidR="00000000" w:rsidDel="00000000">
        <w:rPr>
          <w:color w:val="1155cc"/>
          <w:u w:val="single"/>
          <w:rtl w:val="0"/>
        </w:rPr>
        <w:tab/>
        <w:tab/>
        <w:t xml:space="preserve">Proyectos 2014</w:t>
      </w:r>
    </w:p>
    <w:p w:rsidP="00000000" w:rsidRPr="00000000" w:rsidR="00000000" w:rsidDel="00000000" w:rsidRDefault="00000000">
      <w:pPr>
        <w:ind w:left="360" w:firstLine="0"/>
        <w:contextualSpacing w:val="0"/>
      </w:pPr>
      <w:r w:rsidRPr="00000000" w:rsidR="00000000" w:rsidDel="00000000">
        <w:rPr>
          <w:color w:val="1155cc"/>
          <w:u w:val="single"/>
          <w:rtl w:val="0"/>
        </w:rPr>
        <w:tab/>
        <w:tab/>
        <w:t xml:space="preserve">Programa de gestión Documental</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Financiera y Contable</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Presupuestos 2014</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Información histórica de presupuestos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Estados financieros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 2013</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 2012</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Sala de Prensa</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Noticias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Imágenes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Vídeos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Audios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Redes sociales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Publicaciones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Convocatorias</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Rendición de Cuentas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Informes de gestión</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Rendición de cuentas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Entes de control que vigilan a la entidad</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Metas e indicadores de gestión</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Planes de mejoramiento</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Reportes de control interno</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Informes de empalme</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 de demandas</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Atención al ciudadano</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Glosario de términos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Ayudas para navegar en el sitio</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Blogs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Foros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Chat</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Sistema de contacto y PQRDs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Consulta de Trámites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Servicios de atención en línea</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Suscripción a servicios de información</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Oferta de empleos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Trámites y servicios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Notificacion judicial</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Calendario de actividades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Mapa de procesos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Wiki</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Preguntas y respuestas frecuentes</w:t>
      </w:r>
    </w:p>
    <w:p w:rsidP="00000000" w:rsidRPr="00000000" w:rsidR="00000000" w:rsidDel="00000000" w:rsidRDefault="00000000">
      <w:pPr>
        <w:ind w:left="360" w:first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rebuchet MS" w:hAnsi="Trebuchet MS" w:eastAsia="Trebuchet MS" w:ascii="Trebuchet MS"/>
          <w:b w:val="1"/>
          <w:sz w:val="28"/>
          <w:rtl w:val="0"/>
        </w:rPr>
        <w:t xml:space="preserve">Glosario de Términos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Para el acceso a la sección de Glosario de Términos, el usuario debe dirigirse a la pestaña Atención al Ciudadano, luego dirigirse a la parte de Glosario de Términos. Para esto, ver la siguiente imagen.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228975" cx="5943600"/>
            <wp:effectExtent t="0" b="0" r="0" l="0"/>
            <wp:docPr id="3" name="image06.png"/>
            <a:graphic>
              <a:graphicData uri="http://schemas.openxmlformats.org/drawingml/2006/picture">
                <pic:pic>
                  <pic:nvPicPr>
                    <pic:cNvPr id="0" name="image06.png"/>
                    <pic:cNvPicPr preferRelativeResize="0"/>
                  </pic:nvPicPr>
                  <pic:blipFill>
                    <a:blip r:embed="rId5"/>
                    <a:srcRect t="8695" b="4603" r="0" l="0"/>
                    <a:stretch>
                      <a:fillRect/>
                    </a:stretch>
                  </pic:blipFill>
                  <pic:spPr>
                    <a:xfrm>
                      <a:off y="0" x="0"/>
                      <a:ext cy="3228975"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Una vez el usuario haya ingresado al Glosario de Términos, se le mostrará una interfaz como la que se puede observar en la siguiente imagen. La interfaz muestra al usuario el glosario de términos planeado para el día actual.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En esta interfaz el usuario puede organizar o revisar el glosario de términos a través del alfabeto como se muestra en la siguiente imagen. También puede realizar una búsqueda de un glosario de términos, para esto el usuario tendrá que diligenciar los siguientes campos: Buscar término, Tema, Letra, y finalmente presionar el botón Buscar.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Cuando el usuario ha realizado una búsqueda de todos los términos se le mostrará una interfaz similar a la que se muestra en la siguiente imagen, donde el contenido se muestra paginado pese a su magnitud. Aquí el usuario puede navegar a través de la numeración o simplemente con los botones de siguiente o atrás.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2995613" cx="5943600"/>
            <wp:effectExtent t="0" b="0" r="0" l="0"/>
            <wp:docPr id="1" name="image03.jpg"/>
            <a:graphic>
              <a:graphicData uri="http://schemas.openxmlformats.org/drawingml/2006/picture">
                <pic:pic>
                  <pic:nvPicPr>
                    <pic:cNvPr id="0" name="image03.jpg"/>
                    <pic:cNvPicPr preferRelativeResize="0"/>
                  </pic:nvPicPr>
                  <pic:blipFill>
                    <a:blip r:embed="rId6"/>
                    <a:srcRect t="0" b="0" r="0" l="0"/>
                    <a:stretch>
                      <a:fillRect/>
                    </a:stretch>
                  </pic:blipFill>
                  <pic:spPr>
                    <a:xfrm>
                      <a:off y="0" x="0"/>
                      <a:ext cy="2995613"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manera de ejemplo, se muestra al usuario la forma en que se presenta la información cuando selecciona un criterio de organización, en este caso se muestra que se ha seleccionado la letra “F” y de acuerdo a ese criterio se organiza la información.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2986088" cx="5943600"/>
            <wp:effectExtent t="0" b="0" r="0" l="0"/>
            <wp:docPr id="2" name="image04.jpg"/>
            <a:graphic>
              <a:graphicData uri="http://schemas.openxmlformats.org/drawingml/2006/picture">
                <pic:pic>
                  <pic:nvPicPr>
                    <pic:cNvPr id="0" name="image04.jpg"/>
                    <pic:cNvPicPr preferRelativeResize="0"/>
                  </pic:nvPicPr>
                  <pic:blipFill>
                    <a:blip r:embed="rId7"/>
                    <a:srcRect t="0" b="0" r="0" l="0"/>
                    <a:stretch>
                      <a:fillRect/>
                    </a:stretch>
                  </pic:blipFill>
                  <pic:spPr>
                    <a:xfrm>
                      <a:off y="0" x="0"/>
                      <a:ext cy="2986088" cx="5943600"/>
                    </a:xfrm>
                    <a:prstGeom prst="rect"/>
                    <a:ln/>
                  </pic:spPr>
                </pic:pic>
              </a:graphicData>
            </a:graphic>
          </wp:inline>
        </w:drawing>
      </w:r>
      <w:r w:rsidRPr="00000000" w:rsidR="00000000" w:rsidDel="00000000">
        <w:rPr>
          <w:rtl w:val="0"/>
        </w:rPr>
      </w:r>
    </w:p>
    <w:sectPr>
      <w:headerReference r:id="rId8"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tbl>
    <w:tblPr>
      <w:tblStyle w:val="Table1"/>
      <w:bidiVisual w:val="0"/>
      <w:tblW w:w="9285.0" w:type="dxa"/>
      <w:jc w:val="left"/>
      <w:tblLayout w:type="fixed"/>
      <w:tblLook w:val="0600"/>
    </w:tblPr>
    <w:tblGrid>
      <w:gridCol w:w="3120"/>
      <w:gridCol w:w="3810"/>
      <w:gridCol w:w="2355"/>
      <w:tblGridChange w:id="0">
        <w:tblGrid>
          <w:gridCol w:w="3120"/>
          <w:gridCol w:w="3810"/>
          <w:gridCol w:w="2355"/>
        </w:tblGrid>
      </w:tblGridChange>
    </w:tblGrid>
    <w:tr>
      <w:trPr>
        <w:trHeight w:val="1680" w:hRule="atLeast"/>
      </w:trPr>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63600" cx="1841500"/>
                <wp:effectExtent t="0" b="0" r="0" l="0"/>
                <wp:docPr id="4" name="image07.png" descr="logoURT.png"/>
                <a:graphic>
                  <a:graphicData uri="http://schemas.openxmlformats.org/drawingml/2006/picture">
                    <pic:pic>
                      <pic:nvPicPr>
                        <pic:cNvPr id="0" name="image07.png" descr="logoURT.png"/>
                        <pic:cNvPicPr preferRelativeResize="0"/>
                      </pic:nvPicPr>
                      <pic:blipFill>
                        <a:blip r:embed="rId1"/>
                        <a:srcRect t="0" b="0" r="0" l="0"/>
                        <a:stretch>
                          <a:fillRect/>
                        </a:stretch>
                      </pic:blipFill>
                      <pic:spPr>
                        <a:xfrm>
                          <a:off y="0" x="0"/>
                          <a:ext cy="863600" cx="1841500"/>
                        </a:xfrm>
                        <a:prstGeom prst="rect"/>
                        <a:ln/>
                      </pic:spPr>
                    </pic:pic>
                  </a:graphicData>
                </a:graphic>
              </wp:inline>
            </w:drawing>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b w:val="1"/>
              <w:sz w:val="36"/>
              <w:rtl w:val="0"/>
            </w:rPr>
            <w:t xml:space="preserve">Manual de Usuario Portal Web</w:t>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48"/>
              <w:rtl w:val="0"/>
            </w:rPr>
            <w:t xml:space="preserve">NEXURA</w:t>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jpg" Type="http://schemas.openxmlformats.org/officeDocument/2006/relationships/image" Id="rId6"/><Relationship Target="media/image06.png" Type="http://schemas.openxmlformats.org/officeDocument/2006/relationships/image" Id="rId5"/><Relationship Target="header1.xml" Type="http://schemas.openxmlformats.org/officeDocument/2006/relationships/header" Id="rId8"/><Relationship Target="media/image04.jpg" Type="http://schemas.openxmlformats.org/officeDocument/2006/relationships/image" Id="rId7"/></Relationships>
</file>

<file path=word/_rels/header1.xml.rels><?xml version="1.0" encoding="UTF-8" standalone="yes"?><Relationships xmlns="http://schemas.openxmlformats.org/package/2006/relationships"><Relationship Target="media/image07.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usuario Final Portal Web - Atención al ciudadano - Glosario de Términos.docx</dc:title>
</cp:coreProperties>
</file>