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 w:before="480"/>
        <w:contextualSpacing w:val="0"/>
        <w:jc w:val="center"/>
      </w:pPr>
      <w:r w:rsidRPr="00000000" w:rsidR="00000000" w:rsidDel="00000000">
        <w:rPr>
          <w:b w:val="1"/>
          <w:sz w:val="48"/>
          <w:rtl w:val="0"/>
        </w:rPr>
        <w:t xml:space="preserve">Unidad de Restitución de Tierras Portales Web, Intranet y Niños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60" w:before="480"/>
        <w:contextualSpacing w:val="0"/>
        <w:jc w:val="center"/>
      </w:pPr>
      <w:r w:rsidRPr="00000000" w:rsidR="00000000" w:rsidDel="00000000">
        <w:rPr>
          <w:b w:val="1"/>
          <w:sz w:val="48"/>
          <w:rtl w:val="0"/>
        </w:rPr>
        <w:t xml:space="preserve">Manual de Usuario Final Portal Web - Rendición de Cuentas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b w:val="1"/>
          <w:sz w:val="20"/>
          <w:rtl w:val="0"/>
        </w:rPr>
        <w:t xml:space="preserve">Tabla de Contenido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color w:val="1155cc"/>
          <w:u w:val="single"/>
          <w:rtl w:val="0"/>
        </w:rPr>
        <w:t xml:space="preserve">Rendición de Cuentas</w:t>
      </w:r>
    </w:p>
    <w:p w:rsidP="00000000" w:rsidRPr="00000000" w:rsidR="00000000" w:rsidDel="00000000" w:rsidRDefault="00000000">
      <w:pPr>
        <w:ind w:left="360" w:firstLine="360"/>
        <w:contextualSpacing w:val="0"/>
      </w:pPr>
      <w:r w:rsidRPr="00000000" w:rsidR="00000000" w:rsidDel="00000000">
        <w:rPr>
          <w:color w:val="1155cc"/>
          <w:u w:val="single"/>
          <w:rtl w:val="0"/>
        </w:rPr>
        <w:t xml:space="preserve">Informes de gestión</w:t>
      </w:r>
    </w:p>
    <w:p w:rsidP="00000000" w:rsidRPr="00000000" w:rsidR="00000000" w:rsidDel="00000000" w:rsidRDefault="00000000">
      <w:pPr>
        <w:ind w:left="360" w:firstLine="360"/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Rendición de cuentas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Entes de control que vigilan a la entidad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Metas e indicadores de gestión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Planes de mejoramiento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Reportes de control interno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Informes de empalme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Informe de demandas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sz w:val="32"/>
          <w:rtl w:val="0"/>
        </w:rPr>
        <w:t xml:space="preserve">Introducción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Este documento mostrará las interfaces gráficas del portal web de la Unidad de Restitución correspondiente a la pestaña de rendición de cuentas.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keepNext w:val="1"/>
        <w:keepLines w:val="1"/>
        <w:spacing w:lineRule="auto" w:before="200"/>
        <w:contextualSpacing w:val="0"/>
      </w:pPr>
      <w:bookmarkStart w:id="0" w:colFirst="0" w:name="h.m3uohlicx2ql" w:colLast="0"/>
      <w:bookmarkEnd w:id="0"/>
      <w:r w:rsidRPr="00000000" w:rsidR="00000000" w:rsidDel="00000000">
        <w:rPr>
          <w:rtl w:val="0"/>
        </w:rPr>
        <w:t xml:space="preserve">Rendición de cuentas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Para que el usuario pueda acceder al espacio de rendición de cuentas, debe presionar (click) sobre la pestaña que se muestra rodea por el círculo rojo, tal y como la muestra la siguiente imagen. Una vez lo haga el usuario podrá visualizar la interfaz de la forma como se muestra a continuación.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870200" cx="5943600"/>
            <wp:effectExtent t="0" b="0" r="0" l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8702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Informes de gestión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Espacio del sistema que presenta enlaces a información detallada sobre la gestión del gobierno con respecto a la restitución de tierras. esta  puede ser consultada por el usuario ingresando a la aplicación y presionando sobre la opción “informes de gestión” tal y como se muestra en la siguiente figura.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870200" cx="5943600"/>
            <wp:effectExtent t="0" b="0" r="0" l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8702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Rendición de cuentas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747963" cx="5943600"/>
            <wp:effectExtent t="0" b="0" r="0" l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47963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1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tbl>
    <w:tblPr>
      <w:tblStyle w:val="Table1"/>
      <w:bidiVisual w:val="0"/>
      <w:tblW w:w="9285.0" w:type="dxa"/>
      <w:jc w:val="left"/>
      <w:tblLayout w:type="fixed"/>
      <w:tblLook w:val="0600"/>
    </w:tblPr>
    <w:tblGrid>
      <w:gridCol w:w="3120"/>
      <w:gridCol w:w="3810"/>
      <w:gridCol w:w="2355"/>
      <w:tblGridChange w:id="0">
        <w:tblGrid>
          <w:gridCol w:w="3120"/>
          <w:gridCol w:w="3810"/>
          <w:gridCol w:w="2355"/>
        </w:tblGrid>
      </w:tblGridChange>
    </w:tblGrid>
    <w:tr>
      <w:trPr>
        <w:trHeight w:val="1680" w:hRule="atLeast"/>
      </w:trPr>
      <w:tc>
        <w:tcPr>
          <w:tcBorders>
            <w:top w:color="000000" w:space="0" w:val="single" w:sz="6"/>
            <w:left w:color="000000" w:space="0" w:val="single" w:sz="6"/>
            <w:bottom w:color="000000" w:space="0" w:val="single" w:sz="6"/>
            <w:right w:color="000000" w:space="0" w:val="single" w:sz="6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spacing w:lineRule="auto" w:line="240"/>
            <w:contextualSpacing w:val="0"/>
          </w:pPr>
          <w:r w:rsidRPr="00000000" w:rsidR="00000000" w:rsidDel="00000000">
            <w:drawing>
              <wp:inline distR="114300" distT="114300" distB="114300" distL="114300">
                <wp:extent cy="863600" cx="1841500"/>
                <wp:effectExtent t="0" b="0" r="0" l="0"/>
                <wp:docPr id="2" name="image05.png" descr="logoURT.png"/>
                <a:graphic>
                  <a:graphicData uri="http://schemas.openxmlformats.org/drawingml/2006/picture">
                    <pic:pic>
                      <pic:nvPicPr>
                        <pic:cNvPr id="0" name="image05.png" descr="logoURT.png"/>
                        <pic:cNvPicPr preferRelativeResize="0"/>
                      </pic:nvPicPr>
                      <pic:blipFill>
                        <a:blip r:embed="rId1"/>
                        <a:srcRect t="0" b="0" r="0" l="0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863600" cx="184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RPr="00000000" w:rsidR="00000000" w:rsidDel="00000000">
            <w:rPr>
              <w:rtl w:val="0"/>
            </w:rPr>
          </w:r>
        </w:p>
      </w:tc>
      <w:tc>
        <w:tcPr>
          <w:tcBorders>
            <w:top w:color="000000" w:space="0" w:val="single" w:sz="6"/>
            <w:left w:color="000000" w:space="0" w:val="single" w:sz="6"/>
            <w:bottom w:color="000000" w:space="0" w:val="single" w:sz="6"/>
            <w:right w:color="000000" w:space="0" w:val="single" w:sz="6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spacing w:lineRule="auto" w:line="240"/>
            <w:contextualSpacing w:val="0"/>
            <w:jc w:val="center"/>
          </w:pPr>
          <w:r w:rsidRPr="00000000" w:rsidR="00000000" w:rsidDel="00000000">
            <w:rPr>
              <w:b w:val="1"/>
              <w:sz w:val="36"/>
              <w:rtl w:val="0"/>
            </w:rPr>
            <w:t xml:space="preserve">Manual de Usuario</w:t>
          </w:r>
        </w:p>
        <w:p w:rsidP="00000000" w:rsidRPr="00000000" w:rsidR="00000000" w:rsidDel="00000000" w:rsidRDefault="00000000">
          <w:pPr>
            <w:spacing w:lineRule="auto" w:line="240"/>
            <w:contextualSpacing w:val="0"/>
            <w:jc w:val="center"/>
          </w:pPr>
          <w:r w:rsidRPr="00000000" w:rsidR="00000000" w:rsidDel="00000000">
            <w:rPr>
              <w:b w:val="1"/>
              <w:sz w:val="36"/>
              <w:rtl w:val="0"/>
            </w:rPr>
            <w:t xml:space="preserve">Portal Web</w:t>
          </w:r>
        </w:p>
      </w:tc>
      <w:tc>
        <w:tcPr>
          <w:tcBorders>
            <w:top w:color="000000" w:space="0" w:val="single" w:sz="6"/>
            <w:left w:color="000000" w:space="0" w:val="single" w:sz="6"/>
            <w:bottom w:color="000000" w:space="0" w:val="single" w:sz="6"/>
            <w:right w:color="000000" w:space="0" w:val="single" w:sz="6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P="00000000" w:rsidRPr="00000000" w:rsidR="00000000" w:rsidDel="00000000" w:rsidRDefault="00000000">
          <w:pPr>
            <w:contextualSpacing w:val="0"/>
          </w:pPr>
          <w:r w:rsidRPr="00000000" w:rsidR="00000000" w:rsidDel="00000000">
            <w:rPr>
              <w:rtl w:val="0"/>
            </w:rPr>
          </w:r>
        </w:p>
        <w:p w:rsidP="00000000" w:rsidRPr="00000000" w:rsidR="00000000" w:rsidDel="00000000" w:rsidRDefault="00000000">
          <w:pPr>
            <w:spacing w:lineRule="auto" w:line="240"/>
            <w:contextualSpacing w:val="0"/>
          </w:pPr>
          <w:r w:rsidRPr="00000000" w:rsidR="00000000" w:rsidDel="00000000">
            <w:rPr>
              <w:b w:val="1"/>
              <w:sz w:val="48"/>
              <w:rtl w:val="0"/>
            </w:rPr>
            <w:t xml:space="preserve">NEXURA</w:t>
          </w:r>
        </w:p>
      </w:tc>
    </w:tr>
  </w:tbl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eader1.xml" Type="http://schemas.openxmlformats.org/officeDocument/2006/relationships/header" Id="rId15"/><Relationship Target="media/image07.png" Type="http://schemas.openxmlformats.org/officeDocument/2006/relationships/image" Id="rId14"/><Relationship Target="fontTable.xml" Type="http://schemas.openxmlformats.org/officeDocument/2006/relationships/fontTable" Id="rId2"/><Relationship Target="media/image04.png" Type="http://schemas.openxmlformats.org/officeDocument/2006/relationships/image" Id="rId12"/><Relationship Target="media/image06.png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192.168.101.42:8080/web/guest/informes-de-empalme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192.168.101.42:8080/web/guest/informe-de-demandas" Type="http://schemas.openxmlformats.org/officeDocument/2006/relationships/hyperlink" TargetMode="External" Id="rId11"/><Relationship Target="http://192.168.101.42:8080/web/guest/reportes-de-control-interno" Type="http://schemas.openxmlformats.org/officeDocument/2006/relationships/hyperlink" TargetMode="External" Id="rId9"/><Relationship Target="http://192.168.101.42:8080/web/guest/entes-de-control-que-vigilan-a-la-entidad" Type="http://schemas.openxmlformats.org/officeDocument/2006/relationships/hyperlink" TargetMode="External" Id="rId6"/><Relationship Target="http://192.168.101.42:8080/web/guest/rendicion-de-cuentas" Type="http://schemas.openxmlformats.org/officeDocument/2006/relationships/hyperlink" TargetMode="External" Id="rId5"/><Relationship Target="http://192.168.101.42:8080/web/guest/planes-de-mejoramiento" Type="http://schemas.openxmlformats.org/officeDocument/2006/relationships/hyperlink" TargetMode="External" Id="rId8"/><Relationship Target="http://192.168.101.42:8080/web/guest/metas-e-indicadores-de-gestion" Type="http://schemas.openxmlformats.org/officeDocument/2006/relationships/hyperlink" TargetMode="External" Id="rId7"/></Relationships>
</file>

<file path=word/_rels/header1.xml.rels><?xml version="1.0" encoding="UTF-8" standalone="yes"?><Relationships xmlns="http://schemas.openxmlformats.org/package/2006/relationships"><Relationship Target="media/image05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usuario Final Portal Web - Rendición de Cuentas.docx</dc:title>
</cp:coreProperties>
</file>